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FC15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123CCF" w:rsidRDefault="00123CCF">
            <w:pPr>
              <w:pStyle w:val="1CStyle-1"/>
              <w:jc w:val="left"/>
            </w:pPr>
            <w:bookmarkStart w:id="0" w:name="_GoBack"/>
            <w:bookmarkEnd w:id="0"/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</w:tr>
      <w:tr w:rsidR="00FC15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123CCF" w:rsidRDefault="00123CCF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</w:tr>
      <w:tr w:rsidR="00123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123CCF" w:rsidRDefault="00FC1598">
            <w:pPr>
              <w:pStyle w:val="1CStyle1"/>
            </w:pPr>
            <w:r>
              <w:t>Техническое задание по Лоту №1</w:t>
            </w:r>
          </w:p>
        </w:tc>
      </w:tr>
      <w:tr w:rsidR="00123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123CCF" w:rsidRDefault="00FC1598">
            <w:pPr>
              <w:pStyle w:val="1CStyle1"/>
            </w:pPr>
            <w:r>
              <w:t>По открытому запросу предложений  в электронной форме № 110 853</w:t>
            </w:r>
          </w:p>
        </w:tc>
      </w:tr>
      <w:tr w:rsidR="00123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123CCF" w:rsidRDefault="00FC1598">
            <w:pPr>
              <w:pStyle w:val="1CStyle1"/>
            </w:pPr>
            <w:r>
              <w:t>Для нужд: АО "Газпром газораспределение Тула"</w:t>
            </w:r>
          </w:p>
        </w:tc>
      </w:tr>
      <w:tr w:rsidR="00FC15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123CCF" w:rsidRDefault="00123CCF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</w:tr>
      <w:tr w:rsidR="00FC15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123CCF" w:rsidRDefault="00123CCF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</w:tr>
      <w:tr w:rsidR="00FC15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123CCF" w:rsidRDefault="00123CCF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</w:tr>
      <w:tr w:rsidR="00FC15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123CCF" w:rsidRDefault="00123CCF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  <w:jc w:val="left"/>
            </w:pPr>
          </w:p>
        </w:tc>
      </w:tr>
      <w:tr w:rsidR="00123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4"/>
              <w:jc w:val="left"/>
            </w:pPr>
            <w:r>
              <w:t>ОКДП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4"/>
              <w:jc w:val="left"/>
            </w:pPr>
            <w:r>
              <w:t>ОКВЭД</w:t>
            </w:r>
          </w:p>
        </w:tc>
      </w:tr>
      <w:tr w:rsidR="00123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123CCF">
            <w:pPr>
              <w:pStyle w:val="1CStyle5"/>
              <w:jc w:val="left"/>
            </w:pP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123CCF">
            <w:pPr>
              <w:pStyle w:val="1CStyle5"/>
              <w:jc w:val="left"/>
            </w:pPr>
          </w:p>
        </w:tc>
      </w:tr>
      <w:tr w:rsidR="00123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6"/>
            </w:pPr>
            <w:r>
              <w:t>№</w:t>
            </w:r>
            <w:r>
              <w:br/>
              <w:t>п/п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7"/>
            </w:pPr>
            <w:r>
              <w:t>Наименование предмета закупки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8"/>
            </w:pPr>
            <w:r>
              <w:t>Ед.</w:t>
            </w:r>
            <w:r>
              <w:br/>
              <w:t>изм.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9"/>
            </w:pPr>
            <w:r>
              <w:t>Колич</w:t>
            </w:r>
            <w:r>
              <w:br/>
              <w:t>ество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9"/>
            </w:pPr>
            <w:r>
              <w:t>Допустимость аналога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0"/>
            </w:pPr>
            <w:r>
              <w:t>Грузополучатель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1"/>
            </w:pPr>
            <w:r>
              <w:t>Место (адрес) поставки товара</w:t>
            </w:r>
          </w:p>
        </w:tc>
      </w:tr>
      <w:tr w:rsidR="00123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2"/>
            </w:pPr>
            <w:r>
              <w:t>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3"/>
              <w:jc w:val="left"/>
            </w:pPr>
            <w:r>
              <w:t xml:space="preserve">Тройник стальной редукционный бесшовный </w:t>
            </w:r>
            <w:r>
              <w:t>D89х4.0-D57х3.5 ГОСТ 17376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4"/>
            </w:pPr>
            <w:r>
              <w:t>2,000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123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2"/>
            </w:pPr>
            <w:r>
              <w:t>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3"/>
              <w:jc w:val="left"/>
            </w:pPr>
            <w:r>
              <w:t>Отвод стальной бесшовный 90град.D57х3.5 ГОСТ 17375-2001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4"/>
            </w:pPr>
            <w:r>
              <w:t>27,000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3"/>
              <w:jc w:val="left"/>
            </w:pPr>
            <w:r>
              <w:t xml:space="preserve">301260 Тульская </w:t>
            </w:r>
            <w:r>
              <w:t>обл. г.Киреевск бывшая шахта №5</w:t>
            </w:r>
          </w:p>
        </w:tc>
      </w:tr>
      <w:tr w:rsidR="00123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2"/>
            </w:pPr>
            <w:r>
              <w:t>3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3"/>
              <w:jc w:val="left"/>
            </w:pPr>
            <w:r>
              <w:t>Контргайка стальная ДУ25 ГОСТ 8968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4"/>
            </w:pPr>
            <w:r>
              <w:t>200,000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123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2"/>
            </w:pPr>
            <w:r>
              <w:t>4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3"/>
              <w:jc w:val="left"/>
            </w:pPr>
            <w:r>
              <w:t>Футорка латунная ДУ15х20 резьбовое присоединение ВН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4"/>
            </w:pPr>
            <w:r>
              <w:t>5,000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3"/>
              <w:jc w:val="left"/>
            </w:pPr>
            <w:r>
              <w:t xml:space="preserve">АО "Газпром </w:t>
            </w:r>
            <w:r>
              <w:t>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123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2"/>
            </w:pPr>
            <w:r>
              <w:t>5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3"/>
              <w:jc w:val="left"/>
            </w:pPr>
            <w:r>
              <w:t>Муфта стальная прямая ДУ25 ГОСТ 8966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4"/>
            </w:pPr>
            <w:r>
              <w:t>200,000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123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123CCF" w:rsidRDefault="00FC1598">
            <w:pPr>
              <w:pStyle w:val="1CStyle16"/>
            </w:pPr>
            <w:r>
              <w:t xml:space="preserve">Технические характеристики предмета </w:t>
            </w:r>
            <w:r>
              <w:t>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7"/>
              <w:jc w:val="left"/>
            </w:pPr>
            <w:r>
              <w:t>Температура рабочей среды до 200°С и номинальное давление до 1,0 МПа.</w:t>
            </w:r>
          </w:p>
        </w:tc>
      </w:tr>
      <w:tr w:rsidR="00FC15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</w:tr>
      <w:tr w:rsidR="00123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23CCF" w:rsidRDefault="00FC1598">
            <w:pPr>
              <w:pStyle w:val="1CStyle19"/>
            </w:pPr>
            <w:r>
              <w:t>2.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23CCF" w:rsidRDefault="00FC1598">
            <w:pPr>
              <w:pStyle w:val="1CStyle20"/>
              <w:jc w:val="left"/>
            </w:pPr>
            <w:r>
              <w:t>Условия поставки товаров</w:t>
            </w:r>
          </w:p>
        </w:tc>
      </w:tr>
      <w:tr w:rsidR="00123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23CCF" w:rsidRDefault="00FC1598">
            <w:pPr>
              <w:pStyle w:val="1CStyle21"/>
            </w:pPr>
            <w:r>
              <w:t>Грузополучатель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5"/>
              <w:jc w:val="left"/>
            </w:pPr>
            <w:r>
              <w:t>АО "Газпром газораспределение Тула"</w:t>
            </w:r>
          </w:p>
        </w:tc>
      </w:tr>
      <w:tr w:rsidR="00123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23CCF" w:rsidRDefault="00FC1598">
            <w:pPr>
              <w:pStyle w:val="1CStyle21"/>
            </w:pPr>
            <w:r>
              <w:t>Место (адрес)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2"/>
              <w:jc w:val="left"/>
            </w:pPr>
            <w:r>
              <w:t>301260 Тульская обл. г.Киреевск бывшая шахта №5</w:t>
            </w:r>
          </w:p>
        </w:tc>
      </w:tr>
      <w:tr w:rsidR="00123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23CCF" w:rsidRDefault="00FC1598">
            <w:pPr>
              <w:pStyle w:val="1CStyle21"/>
            </w:pPr>
            <w:r>
              <w:t>Обязательное требование к сроку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2"/>
              <w:jc w:val="left"/>
            </w:pPr>
            <w:r>
              <w:t xml:space="preserve">Строго в </w:t>
            </w:r>
            <w:r>
              <w:t>соответствии с графиком поставки товара:</w:t>
            </w:r>
          </w:p>
        </w:tc>
      </w:tr>
      <w:tr w:rsidR="00FC15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</w:tr>
      <w:tr w:rsidR="00123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23CCF" w:rsidRDefault="00FC1598">
            <w:pPr>
              <w:pStyle w:val="1CStyle19"/>
            </w:pPr>
            <w:r>
              <w:t>2.1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23CCF" w:rsidRDefault="00FC1598">
            <w:pPr>
              <w:pStyle w:val="1CStyle23"/>
              <w:jc w:val="left"/>
            </w:pPr>
            <w:r>
              <w:t>График поставки</w:t>
            </w:r>
          </w:p>
        </w:tc>
      </w:tr>
      <w:tr w:rsidR="00123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6"/>
            </w:pPr>
            <w:r>
              <w:t>№</w:t>
            </w:r>
            <w:r>
              <w:br/>
              <w:t>п/п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7"/>
            </w:pPr>
            <w:r>
              <w:t>Наименование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2"/>
            </w:pPr>
            <w:r>
              <w:t>Срок поставки товара на склад грузополучателя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9"/>
            </w:pPr>
            <w:r>
              <w:t>Колич</w:t>
            </w:r>
            <w:r>
              <w:br/>
              <w:t>ество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8"/>
            </w:pPr>
            <w:r>
              <w:t>Ед.</w:t>
            </w:r>
            <w:r>
              <w:br/>
              <w:t>изм.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11"/>
            </w:pPr>
            <w:r>
              <w:t>Место (адрес) поставки товара</w:t>
            </w:r>
          </w:p>
        </w:tc>
      </w:tr>
      <w:tr w:rsidR="00123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4"/>
            </w:pPr>
            <w:r>
              <w:t>1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5"/>
              <w:jc w:val="left"/>
            </w:pPr>
            <w:r>
              <w:t>Тройник стальной редукционный бесшовный D89х4.0-D57х3.5 ГОСТ 17376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6"/>
            </w:pPr>
            <w:r>
              <w:t>15.03.2017 -24.03.2017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7"/>
            </w:pPr>
            <w:r>
              <w:t>2,000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123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4"/>
            </w:pPr>
            <w:r>
              <w:t>2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5"/>
              <w:jc w:val="left"/>
            </w:pPr>
            <w:r>
              <w:t>Отвод стальной бесшовный 90град.D57х3.5 ГОСТ 17375-2001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6"/>
            </w:pPr>
            <w:r>
              <w:t>15.03.2017 -24.03.2017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7"/>
            </w:pPr>
            <w:r>
              <w:t>27,000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123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4"/>
            </w:pPr>
            <w:r>
              <w:t>3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5"/>
              <w:jc w:val="left"/>
            </w:pPr>
            <w:r>
              <w:t>Контргайка стальная ДУ25 ГОСТ 8968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6"/>
            </w:pPr>
            <w:r>
              <w:t xml:space="preserve">15.03.2017 </w:t>
            </w:r>
            <w:r>
              <w:t>-24.03.2017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7"/>
            </w:pPr>
            <w:r>
              <w:t>200,000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123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4"/>
            </w:pPr>
            <w:r>
              <w:t>4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5"/>
              <w:jc w:val="left"/>
            </w:pPr>
            <w:r>
              <w:t>Футорка латунная ДУ15х20 резьбовое присоединение ВН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6"/>
            </w:pPr>
            <w:r>
              <w:t>15.03.2017 -24.03.2017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7"/>
            </w:pPr>
            <w:r>
              <w:t>5,000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123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4"/>
            </w:pPr>
            <w:r>
              <w:t>5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5"/>
              <w:jc w:val="left"/>
            </w:pPr>
            <w:r>
              <w:t>Муфта стальная прямая ДУ25 ГОСТ 8966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6"/>
            </w:pPr>
            <w:r>
              <w:t>15.03.2017 -24.03.2017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7"/>
            </w:pPr>
            <w:r>
              <w:t>200,000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8"/>
            </w:pPr>
            <w:r>
              <w:t>Штука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5"/>
              <w:jc w:val="left"/>
            </w:pPr>
            <w:r>
              <w:t>301260 Тульская обл. г.Киреевск бывшая шахта №5</w:t>
            </w:r>
          </w:p>
        </w:tc>
      </w:tr>
      <w:tr w:rsidR="00FC15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123CCF" w:rsidRDefault="00123CCF">
            <w:pPr>
              <w:pStyle w:val="1CStyle0"/>
            </w:pPr>
          </w:p>
        </w:tc>
      </w:tr>
      <w:tr w:rsidR="00123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23CCF" w:rsidRDefault="00FC1598">
            <w:pPr>
              <w:pStyle w:val="1CStyle19"/>
            </w:pPr>
            <w:r>
              <w:t>3.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123CCF" w:rsidRDefault="00FC1598">
            <w:pPr>
              <w:pStyle w:val="1CStyle23"/>
              <w:jc w:val="left"/>
            </w:pPr>
            <w:r>
              <w:t>Условия проведения закупочной процедуры.</w:t>
            </w:r>
          </w:p>
        </w:tc>
      </w:tr>
      <w:tr w:rsidR="00123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9"/>
              <w:jc w:val="left"/>
            </w:pPr>
            <w:r>
              <w:t>Начальная (максимальная)  цена предмета закупки для участников, не освобожденных от уплаты НДС (с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30"/>
            </w:pPr>
            <w:r>
              <w:t>13 633,59</w:t>
            </w:r>
          </w:p>
        </w:tc>
        <w:tc>
          <w:tcPr>
            <w:tcW w:w="2312" w:type="dxa"/>
            <w:gridSpan w:val="8"/>
            <w:vMerge w:val="restart"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31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32"/>
            </w:pPr>
            <w:r>
              <w:t>Открытый запрос предложений в электронной форме</w:t>
            </w:r>
          </w:p>
        </w:tc>
      </w:tr>
      <w:tr w:rsidR="00123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9"/>
              <w:jc w:val="left"/>
            </w:pPr>
            <w:r>
              <w:t>В том числе НДС,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30"/>
            </w:pPr>
            <w:r>
              <w:t>2 079,70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31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32"/>
            </w:pPr>
            <w:r>
              <w:t>Открытый запрос предложений в электронной форме</w:t>
            </w:r>
          </w:p>
        </w:tc>
      </w:tr>
      <w:tr w:rsidR="00123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9"/>
              <w:jc w:val="left"/>
            </w:pPr>
            <w:r>
              <w:t xml:space="preserve"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</w:t>
            </w:r>
            <w:r>
              <w:t>(без 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33"/>
            </w:pPr>
            <w:r>
              <w:t>11 553,89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31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32"/>
            </w:pPr>
            <w:r>
              <w:t>Открытый запрос предложений в электронной форме</w:t>
            </w:r>
          </w:p>
        </w:tc>
      </w:tr>
      <w:tr w:rsidR="00123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47" w:type="dxa"/>
            <w:gridSpan w:val="2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34"/>
            </w:pPr>
            <w:r>
              <w:t>Обязательное требование к условиям оплаты товара</w:t>
            </w:r>
          </w:p>
        </w:tc>
        <w:tc>
          <w:tcPr>
            <w:tcW w:w="7803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3CCF" w:rsidRDefault="00FC1598">
            <w:pPr>
              <w:pStyle w:val="1CStyle22"/>
              <w:jc w:val="left"/>
            </w:pPr>
            <w:r>
              <w:t>Оплата товара в течении 30 календарных дней после поставки.</w:t>
            </w:r>
          </w:p>
        </w:tc>
      </w:tr>
    </w:tbl>
    <w:p w:rsidR="00000000" w:rsidRDefault="00FC1598"/>
    <w:sectPr w:rsidR="00000000" w:rsidSect="00FC159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23CCF"/>
    <w:rsid w:val="00123CCF"/>
    <w:rsid w:val="00FC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pPr>
      <w:jc w:val="center"/>
    </w:pPr>
    <w:rPr>
      <w:rFonts w:ascii="Times New Roman" w:hAnsi="Times New Roman"/>
    </w:rPr>
  </w:style>
  <w:style w:type="paragraph" w:customStyle="1" w:styleId="1CStyle18">
    <w:name w:val="1CStyle18"/>
    <w:pPr>
      <w:jc w:val="center"/>
    </w:pPr>
    <w:rPr>
      <w:rFonts w:ascii="Times New Roman" w:hAnsi="Times New Roman"/>
    </w:rPr>
  </w:style>
  <w:style w:type="paragraph" w:customStyle="1" w:styleId="1CStyle23">
    <w:name w:val="1CStyle23"/>
    <w:pPr>
      <w:jc w:val="center"/>
    </w:pPr>
    <w:rPr>
      <w:rFonts w:ascii="Times New Roman" w:hAnsi="Times New Roman"/>
      <w:b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8"/>
    </w:rPr>
  </w:style>
  <w:style w:type="paragraph" w:customStyle="1" w:styleId="1CStyle19">
    <w:name w:val="1CStyle19"/>
    <w:pPr>
      <w:jc w:val="center"/>
    </w:pPr>
    <w:rPr>
      <w:rFonts w:ascii="Times New Roman" w:hAnsi="Times New Roman"/>
      <w:b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</w:rPr>
  </w:style>
  <w:style w:type="paragraph" w:customStyle="1" w:styleId="1CStyle5">
    <w:name w:val="1CStyle5"/>
    <w:pPr>
      <w:jc w:val="center"/>
    </w:pPr>
    <w:rPr>
      <w:rFonts w:ascii="Times New Roman" w:hAnsi="Times New Roman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</w:rPr>
  </w:style>
  <w:style w:type="paragraph" w:customStyle="1" w:styleId="1CStyle31">
    <w:name w:val="1CStyle31"/>
    <w:pPr>
      <w:jc w:val="center"/>
    </w:pPr>
    <w:rPr>
      <w:rFonts w:ascii="Times New Roman" w:hAnsi="Times New Roman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</w:rPr>
  </w:style>
  <w:style w:type="paragraph" w:customStyle="1" w:styleId="1CStyle6">
    <w:name w:val="1CStyle6"/>
    <w:pPr>
      <w:jc w:val="center"/>
    </w:pPr>
    <w:rPr>
      <w:rFonts w:ascii="Times New Roman" w:hAnsi="Times New Roman"/>
      <w:sz w:val="20"/>
    </w:rPr>
  </w:style>
  <w:style w:type="paragraph" w:customStyle="1" w:styleId="1CStyle8">
    <w:name w:val="1CStyle8"/>
    <w:pPr>
      <w:jc w:val="center"/>
    </w:pPr>
    <w:rPr>
      <w:rFonts w:ascii="Times New Roman" w:hAnsi="Times New Roman"/>
      <w:sz w:val="20"/>
    </w:rPr>
  </w:style>
  <w:style w:type="paragraph" w:customStyle="1" w:styleId="1CStyle21">
    <w:name w:val="1CStyle21"/>
    <w:pPr>
      <w:jc w:val="right"/>
    </w:pPr>
    <w:rPr>
      <w:rFonts w:ascii="Times New Roman" w:hAnsi="Times New Roman"/>
    </w:rPr>
  </w:style>
  <w:style w:type="paragraph" w:customStyle="1" w:styleId="1CStyle-1">
    <w:name w:val="1CStyle-1"/>
    <w:pPr>
      <w:jc w:val="center"/>
    </w:pPr>
    <w:rPr>
      <w:rFonts w:ascii="Times New Roman" w:hAnsi="Times New Roman"/>
    </w:rPr>
  </w:style>
  <w:style w:type="paragraph" w:customStyle="1" w:styleId="1CStyle29">
    <w:name w:val="1CStyle29"/>
    <w:pPr>
      <w:jc w:val="center"/>
    </w:pPr>
    <w:rPr>
      <w:rFonts w:ascii="Times New Roman" w:hAnsi="Times New Roman"/>
    </w:rPr>
  </w:style>
  <w:style w:type="paragraph" w:customStyle="1" w:styleId="1CStyle22">
    <w:name w:val="1CStyle22"/>
    <w:pPr>
      <w:jc w:val="center"/>
    </w:pPr>
    <w:rPr>
      <w:rFonts w:ascii="Times New Roman" w:hAnsi="Times New Roman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0"/>
    </w:rPr>
  </w:style>
  <w:style w:type="paragraph" w:customStyle="1" w:styleId="1CStyle25">
    <w:name w:val="1CStyle25"/>
    <w:pPr>
      <w:jc w:val="center"/>
    </w:pPr>
    <w:rPr>
      <w:rFonts w:ascii="Times New Roman" w:hAnsi="Times New Roman"/>
      <w:sz w:val="20"/>
    </w:rPr>
  </w:style>
  <w:style w:type="paragraph" w:customStyle="1" w:styleId="1CStyle32">
    <w:name w:val="1CStyle32"/>
    <w:pPr>
      <w:jc w:val="center"/>
    </w:pPr>
    <w:rPr>
      <w:rFonts w:ascii="Times New Roman" w:hAnsi="Times New Roman"/>
    </w:rPr>
  </w:style>
  <w:style w:type="paragraph" w:customStyle="1" w:styleId="1CStyle7">
    <w:name w:val="1CStyle7"/>
    <w:pPr>
      <w:jc w:val="center"/>
    </w:pPr>
    <w:rPr>
      <w:rFonts w:ascii="Times New Roman" w:hAnsi="Times New Roman"/>
      <w:sz w:val="20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0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sz w:val="20"/>
    </w:rPr>
  </w:style>
  <w:style w:type="paragraph" w:customStyle="1" w:styleId="1CStyle26">
    <w:name w:val="1CStyle26"/>
    <w:pPr>
      <w:jc w:val="center"/>
    </w:pPr>
    <w:rPr>
      <w:rFonts w:ascii="Times New Roman" w:hAnsi="Times New Roman"/>
    </w:rPr>
  </w:style>
  <w:style w:type="paragraph" w:customStyle="1" w:styleId="1CStyle24">
    <w:name w:val="1CStyle24"/>
    <w:pPr>
      <w:jc w:val="center"/>
    </w:pPr>
    <w:rPr>
      <w:rFonts w:ascii="Times New Roman" w:hAnsi="Times New Roman"/>
      <w:sz w:val="20"/>
    </w:rPr>
  </w:style>
  <w:style w:type="paragraph" w:customStyle="1" w:styleId="1CStyle28">
    <w:name w:val="1CStyle28"/>
    <w:pPr>
      <w:jc w:val="center"/>
    </w:pPr>
    <w:rPr>
      <w:rFonts w:ascii="Times New Roman" w:hAnsi="Times New Roman"/>
      <w:sz w:val="20"/>
    </w:rPr>
  </w:style>
  <w:style w:type="paragraph" w:customStyle="1" w:styleId="1CStyle20">
    <w:name w:val="1CStyle20"/>
    <w:pPr>
      <w:jc w:val="center"/>
    </w:pPr>
    <w:rPr>
      <w:rFonts w:ascii="Times New Roman" w:hAnsi="Times New Roman"/>
      <w:b/>
    </w:rPr>
  </w:style>
  <w:style w:type="paragraph" w:customStyle="1" w:styleId="1CStyle10">
    <w:name w:val="1CStyle10"/>
    <w:pPr>
      <w:jc w:val="center"/>
    </w:pPr>
    <w:rPr>
      <w:rFonts w:ascii="Times New Roman" w:hAnsi="Times New Roman"/>
      <w:sz w:val="20"/>
    </w:rPr>
  </w:style>
  <w:style w:type="paragraph" w:customStyle="1" w:styleId="1CStyle34">
    <w:name w:val="1CStyle34"/>
    <w:pPr>
      <w:jc w:val="right"/>
    </w:pPr>
    <w:rPr>
      <w:rFonts w:ascii="Times New Roman" w:hAnsi="Times New Roman"/>
      <w:b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0"/>
    </w:rPr>
  </w:style>
  <w:style w:type="paragraph" w:customStyle="1" w:styleId="1CStyle14">
    <w:name w:val="1CStyle14"/>
    <w:pPr>
      <w:jc w:val="right"/>
    </w:pPr>
    <w:rPr>
      <w:rFonts w:ascii="Times New Roman" w:hAnsi="Times New Roman"/>
      <w:sz w:val="20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0"/>
    </w:rPr>
  </w:style>
  <w:style w:type="paragraph" w:customStyle="1" w:styleId="1CStyle30">
    <w:name w:val="1CStyle30"/>
    <w:pPr>
      <w:jc w:val="center"/>
    </w:pPr>
    <w:rPr>
      <w:rFonts w:ascii="Times New Roman" w:hAnsi="Times New Roman"/>
    </w:rPr>
  </w:style>
  <w:style w:type="paragraph" w:customStyle="1" w:styleId="1CStyle33">
    <w:name w:val="1CStyle33"/>
    <w:pPr>
      <w:jc w:val="center"/>
    </w:pPr>
    <w:rPr>
      <w:rFonts w:ascii="Times New Roman" w:hAnsi="Times New Roman"/>
    </w:rPr>
  </w:style>
  <w:style w:type="paragraph" w:customStyle="1" w:styleId="1CStyle27">
    <w:name w:val="1CStyle27"/>
    <w:pPr>
      <w:jc w:val="right"/>
    </w:pPr>
    <w:rPr>
      <w:rFonts w:ascii="Times New Roman" w:hAnsi="Times New Roman"/>
      <w:sz w:val="20"/>
    </w:rPr>
  </w:style>
  <w:style w:type="paragraph" w:customStyle="1" w:styleId="1CStyle17">
    <w:name w:val="1CStyle17"/>
    <w:pPr>
      <w:ind w:left="20"/>
      <w:jc w:val="center"/>
    </w:pPr>
    <w:rPr>
      <w:rFonts w:ascii="Times New Roman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2921</Characters>
  <Application>Microsoft Office Word</Application>
  <DocSecurity>0</DocSecurity>
  <Lines>24</Lines>
  <Paragraphs>6</Paragraphs>
  <ScaleCrop>false</ScaleCrop>
  <Company>Hewlett-Packard Company</Company>
  <LinksUpToDate>false</LinksUpToDate>
  <CharactersWithSpaces>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Александрович Косенков</cp:lastModifiedBy>
  <cp:revision>2</cp:revision>
  <dcterms:created xsi:type="dcterms:W3CDTF">2017-01-25T08:09:00Z</dcterms:created>
  <dcterms:modified xsi:type="dcterms:W3CDTF">2017-01-25T08:09:00Z</dcterms:modified>
</cp:coreProperties>
</file>