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</w:tblGrid>
      <w:tr w:rsidR="00E707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</w:tcPr>
          <w:p w:rsidR="00A75F57" w:rsidRDefault="00A75F57">
            <w:pPr>
              <w:pStyle w:val="1CStyle-1"/>
              <w:jc w:val="left"/>
            </w:pPr>
            <w:bookmarkStart w:id="0" w:name="_GoBack"/>
            <w:bookmarkEnd w:id="0"/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</w:tr>
      <w:tr w:rsidR="00E707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</w:tcPr>
          <w:p w:rsidR="00A75F57" w:rsidRDefault="00A75F57">
            <w:pPr>
              <w:pStyle w:val="1CStyle-1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</w:tr>
      <w:tr w:rsidR="00A75F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0" w:type="dxa"/>
            <w:gridSpan w:val="50"/>
            <w:shd w:val="clear" w:color="FFFFFF" w:fill="auto"/>
            <w:vAlign w:val="bottom"/>
          </w:tcPr>
          <w:p w:rsidR="00A75F57" w:rsidRDefault="00E7078C">
            <w:pPr>
              <w:pStyle w:val="1CStyle1"/>
            </w:pPr>
            <w:r>
              <w:t>Техническое задание по Лоту №1</w:t>
            </w:r>
          </w:p>
        </w:tc>
      </w:tr>
      <w:tr w:rsidR="00A75F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0" w:type="dxa"/>
            <w:gridSpan w:val="50"/>
            <w:shd w:val="clear" w:color="FFFFFF" w:fill="auto"/>
            <w:vAlign w:val="bottom"/>
          </w:tcPr>
          <w:p w:rsidR="00A75F57" w:rsidRDefault="00E7078C">
            <w:pPr>
              <w:pStyle w:val="1CStyle1"/>
            </w:pPr>
            <w:r>
              <w:t>По открытому запросу предложений  в электронной форме № 110 340</w:t>
            </w:r>
          </w:p>
        </w:tc>
      </w:tr>
      <w:tr w:rsidR="00A75F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0" w:type="dxa"/>
            <w:gridSpan w:val="50"/>
            <w:shd w:val="clear" w:color="FFFFFF" w:fill="auto"/>
            <w:vAlign w:val="bottom"/>
          </w:tcPr>
          <w:p w:rsidR="00A75F57" w:rsidRDefault="00E7078C">
            <w:pPr>
              <w:pStyle w:val="1CStyle1"/>
            </w:pPr>
            <w:r>
              <w:t>Для нужд: АО "Газпром газораспределение Тула"</w:t>
            </w:r>
          </w:p>
        </w:tc>
      </w:tr>
      <w:tr w:rsidR="00E707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</w:tcPr>
          <w:p w:rsidR="00A75F57" w:rsidRDefault="00A75F57">
            <w:pPr>
              <w:pStyle w:val="1CStyle-1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</w:tr>
      <w:tr w:rsidR="00E707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</w:tcPr>
          <w:p w:rsidR="00A75F57" w:rsidRDefault="00A75F57">
            <w:pPr>
              <w:pStyle w:val="1CStyle-1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</w:tr>
      <w:tr w:rsidR="00E707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</w:tcPr>
          <w:p w:rsidR="00A75F57" w:rsidRDefault="00A75F57">
            <w:pPr>
              <w:pStyle w:val="1CStyle-1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</w:tr>
      <w:tr w:rsidR="00E707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</w:tcPr>
          <w:p w:rsidR="00A75F57" w:rsidRDefault="00A75F57">
            <w:pPr>
              <w:pStyle w:val="1CStyle-1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  <w:jc w:val="left"/>
            </w:pPr>
          </w:p>
        </w:tc>
      </w:tr>
      <w:tr w:rsidR="00A75F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F57" w:rsidRDefault="00E7078C">
            <w:pPr>
              <w:pStyle w:val="1CStyle2"/>
            </w:pPr>
            <w:r>
              <w:t>1.</w:t>
            </w:r>
          </w:p>
        </w:tc>
        <w:tc>
          <w:tcPr>
            <w:tcW w:w="8381" w:type="dxa"/>
            <w:gridSpan w:val="29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A75F57" w:rsidRDefault="00E7078C">
            <w:pPr>
              <w:pStyle w:val="1CStyle3"/>
              <w:jc w:val="left"/>
            </w:pPr>
            <w:r>
              <w:t>Предмет закупки.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F57" w:rsidRDefault="00E7078C">
            <w:pPr>
              <w:pStyle w:val="1CStyle4"/>
              <w:jc w:val="left"/>
            </w:pPr>
            <w:r>
              <w:t>ОКДП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F57" w:rsidRDefault="00E7078C">
            <w:pPr>
              <w:pStyle w:val="1CStyle4"/>
              <w:jc w:val="left"/>
            </w:pPr>
            <w:r>
              <w:t>ОКВЭД</w:t>
            </w:r>
          </w:p>
        </w:tc>
      </w:tr>
      <w:tr w:rsidR="00A75F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F57" w:rsidRDefault="00E7078C">
            <w:pPr>
              <w:pStyle w:val="1CStyle2"/>
            </w:pPr>
            <w:r>
              <w:t>1.</w:t>
            </w:r>
          </w:p>
        </w:tc>
        <w:tc>
          <w:tcPr>
            <w:tcW w:w="8381" w:type="dxa"/>
            <w:gridSpan w:val="29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A75F57" w:rsidRDefault="00E7078C">
            <w:pPr>
              <w:pStyle w:val="1CStyle3"/>
              <w:jc w:val="left"/>
            </w:pPr>
            <w:r>
              <w:t>Предмет закупки.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F57" w:rsidRDefault="00A75F57">
            <w:pPr>
              <w:pStyle w:val="1CStyle5"/>
              <w:jc w:val="left"/>
            </w:pP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F57" w:rsidRDefault="00A75F57">
            <w:pPr>
              <w:pStyle w:val="1CStyle5"/>
              <w:jc w:val="left"/>
            </w:pPr>
          </w:p>
        </w:tc>
      </w:tr>
      <w:tr w:rsidR="00A75F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F57" w:rsidRDefault="00E7078C">
            <w:pPr>
              <w:pStyle w:val="1CStyle6"/>
            </w:pPr>
            <w:r>
              <w:t>№</w:t>
            </w:r>
            <w:r>
              <w:br/>
              <w:t>п/п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A75F57" w:rsidRDefault="00E7078C">
            <w:pPr>
              <w:pStyle w:val="1CStyle7"/>
            </w:pPr>
            <w:r>
              <w:t>Наименование предмета закупки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F57" w:rsidRDefault="00E7078C">
            <w:pPr>
              <w:pStyle w:val="1CStyle8"/>
            </w:pPr>
            <w:r>
              <w:t>Ед.</w:t>
            </w:r>
            <w:r>
              <w:br/>
              <w:t>изм.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F57" w:rsidRDefault="00E7078C">
            <w:pPr>
              <w:pStyle w:val="1CStyle9"/>
            </w:pPr>
            <w:r>
              <w:t>Колич</w:t>
            </w:r>
            <w:r>
              <w:br/>
              <w:t>ество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F57" w:rsidRDefault="00E7078C">
            <w:pPr>
              <w:pStyle w:val="1CStyle9"/>
            </w:pPr>
            <w:r>
              <w:t>Допустимость аналога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A75F57" w:rsidRDefault="00E7078C">
            <w:pPr>
              <w:pStyle w:val="1CStyle10"/>
            </w:pPr>
            <w:r>
              <w:t>Грузополучатель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F57" w:rsidRDefault="00E7078C">
            <w:pPr>
              <w:pStyle w:val="1CStyle11"/>
            </w:pPr>
            <w:r>
              <w:t>Место (адрес) поставки товара</w:t>
            </w:r>
          </w:p>
        </w:tc>
      </w:tr>
      <w:tr w:rsidR="00A75F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F57" w:rsidRDefault="00E7078C">
            <w:pPr>
              <w:pStyle w:val="1CStyle12"/>
            </w:pPr>
            <w:r>
              <w:t>1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F57" w:rsidRDefault="00E7078C">
            <w:pPr>
              <w:pStyle w:val="1CStyle13"/>
              <w:jc w:val="left"/>
            </w:pPr>
            <w:r>
              <w:t xml:space="preserve">Кран шаровый латунный 11Б27п ДУ15 PУ1.6 МПа </w:t>
            </w:r>
            <w:r>
              <w:t>надземная установка/полный проход/резьбовое присоединение муфта-муфта ТУ 3712-010-55377430-09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F57" w:rsidRDefault="00E7078C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F57" w:rsidRDefault="00E7078C">
            <w:pPr>
              <w:pStyle w:val="1CStyle14"/>
            </w:pPr>
            <w:r>
              <w:t>2 000,000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F57" w:rsidRDefault="00E7078C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F57" w:rsidRDefault="00E7078C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F57" w:rsidRDefault="00E7078C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A75F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A75F57" w:rsidRDefault="00E7078C">
            <w:pPr>
              <w:pStyle w:val="1CStyle16"/>
            </w:pPr>
            <w: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F57" w:rsidRDefault="00E7078C">
            <w:pPr>
              <w:pStyle w:val="1CStyle17"/>
              <w:jc w:val="left"/>
            </w:pPr>
            <w:r>
              <w:t xml:space="preserve">Применяется </w:t>
            </w:r>
            <w:r>
              <w:t>на газопроводах природного газа, диапазон температур рабочей и окружающей среды от -60°С до +50°С. Кран устанавливается на трубопроводе в любом рабочем положении. Рабочая среда подается в любом направлении. Способ управления – ручной, ручка-рычаг. Присоеди</w:t>
            </w:r>
            <w:r>
              <w:t>нение гайка/гайка. Класс герметичности – А по ГОСТ 9544-93. Уплотнение затвора – фторопласт 4. Материал корпуса – латунь ЛЦ40Сд,</w:t>
            </w:r>
          </w:p>
        </w:tc>
      </w:tr>
      <w:tr w:rsidR="00A75F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F57" w:rsidRDefault="00E7078C">
            <w:pPr>
              <w:pStyle w:val="1CStyle12"/>
            </w:pPr>
            <w:r>
              <w:t>2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F57" w:rsidRDefault="00E7078C">
            <w:pPr>
              <w:pStyle w:val="1CStyle13"/>
              <w:jc w:val="left"/>
            </w:pPr>
            <w:r>
              <w:t xml:space="preserve">Кран шаровый латунный 11Б27п ДУ20 PУ1.6 МПа надземная установка/полный проход/резьбовое присоединение муфта-муфта ТУ </w:t>
            </w:r>
            <w:r>
              <w:t>3712-010-55377430-09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F57" w:rsidRDefault="00E7078C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F57" w:rsidRDefault="00E7078C">
            <w:pPr>
              <w:pStyle w:val="1CStyle14"/>
            </w:pPr>
            <w:r>
              <w:t>1 800,000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F57" w:rsidRDefault="00E7078C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F57" w:rsidRDefault="00E7078C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F57" w:rsidRDefault="00E7078C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A75F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A75F57" w:rsidRDefault="00E7078C">
            <w:pPr>
              <w:pStyle w:val="1CStyle16"/>
            </w:pPr>
            <w: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F57" w:rsidRDefault="00E7078C">
            <w:pPr>
              <w:pStyle w:val="1CStyle17"/>
              <w:jc w:val="left"/>
            </w:pPr>
            <w:r>
              <w:t xml:space="preserve">Применяется на газопроводах природного газа, диапазон температур рабочей и окружающей </w:t>
            </w:r>
            <w:r>
              <w:t>среды от -60°С до +50°С. Кран устанавливается на трубопроводе в любом рабочем положении. Рабочая среда подается в любом направлении. Способ управления – ручной, ручка-рычаг. Присоединение гайка/гайка. Класс герметичности – А по ГОСТ 9544-93. Уплотнение зат</w:t>
            </w:r>
            <w:r>
              <w:t>вора – фторопласт 4. Материал корпуса – латунь ЛЦ40Сд,</w:t>
            </w:r>
          </w:p>
        </w:tc>
      </w:tr>
      <w:tr w:rsidR="00A75F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F57" w:rsidRDefault="00E7078C">
            <w:pPr>
              <w:pStyle w:val="1CStyle12"/>
            </w:pPr>
            <w:r>
              <w:t>3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F57" w:rsidRDefault="00E7078C">
            <w:pPr>
              <w:pStyle w:val="1CStyle13"/>
              <w:jc w:val="left"/>
            </w:pPr>
            <w:r>
              <w:t>Кран шаровый латунный 11Б27п ДУ25 PУ1.6 МПа надземная установка/полный проход/резьбовое присоединение муфта-муфта ТУ 3712-010-55377430-09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F57" w:rsidRDefault="00E7078C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F57" w:rsidRDefault="00E7078C">
            <w:pPr>
              <w:pStyle w:val="1CStyle14"/>
            </w:pPr>
            <w:r>
              <w:t>300,000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F57" w:rsidRDefault="00E7078C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F57" w:rsidRDefault="00E7078C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F57" w:rsidRDefault="00E7078C">
            <w:pPr>
              <w:pStyle w:val="1CStyle13"/>
              <w:jc w:val="left"/>
            </w:pPr>
            <w:r>
              <w:t>301260</w:t>
            </w:r>
            <w:r>
              <w:t xml:space="preserve"> Тульская обл. г.Киреевск бывшая шахта №5</w:t>
            </w:r>
          </w:p>
        </w:tc>
      </w:tr>
      <w:tr w:rsidR="00A75F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A75F57" w:rsidRDefault="00E7078C">
            <w:pPr>
              <w:pStyle w:val="1CStyle16"/>
            </w:pPr>
            <w: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F57" w:rsidRDefault="00E7078C">
            <w:pPr>
              <w:pStyle w:val="1CStyle17"/>
              <w:jc w:val="left"/>
            </w:pPr>
            <w:r>
              <w:t xml:space="preserve">Применяется на газопроводах природного газа, диапазон температур рабочей и окружающей среды от -60°С до +50°С. Кран устанавливается на трубопроводе в любом рабочем </w:t>
            </w:r>
            <w:r>
              <w:t>положении. Рабочая среда подается в любом направлении. Способ управления – ручной, ручка-рычаг. Присоединение гайка/гайка. Класс герметичности – А по ГОСТ 9544-93. Уплотнение затвора – фторопласт 4. Материал корпуса – латунь ЛЦ40Сд,</w:t>
            </w:r>
          </w:p>
        </w:tc>
      </w:tr>
      <w:tr w:rsidR="00A75F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F57" w:rsidRDefault="00E7078C">
            <w:pPr>
              <w:pStyle w:val="1CStyle12"/>
            </w:pPr>
            <w:r>
              <w:t>4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F57" w:rsidRDefault="00E7078C">
            <w:pPr>
              <w:pStyle w:val="1CStyle13"/>
              <w:jc w:val="left"/>
            </w:pPr>
            <w:r>
              <w:t>Кран шаровый латунны</w:t>
            </w:r>
            <w:r>
              <w:t>й 11Б27п ДУ32 PУ1.6 МПа надземная установка/полный проход/резьбовое присоединение муфта-муфта ТУ 3712-010-55377430-09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F57" w:rsidRDefault="00E7078C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F57" w:rsidRDefault="00E7078C">
            <w:pPr>
              <w:pStyle w:val="1CStyle14"/>
            </w:pPr>
            <w:r>
              <w:t>28,000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F57" w:rsidRDefault="00E7078C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F57" w:rsidRDefault="00E7078C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F57" w:rsidRDefault="00E7078C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A75F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A75F57" w:rsidRDefault="00E7078C">
            <w:pPr>
              <w:pStyle w:val="1CStyle16"/>
            </w:pPr>
            <w:r>
              <w:t xml:space="preserve">Технические характеристики предмета </w:t>
            </w:r>
            <w:r>
              <w:t>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F57" w:rsidRDefault="00E7078C">
            <w:pPr>
              <w:pStyle w:val="1CStyle17"/>
              <w:jc w:val="left"/>
            </w:pPr>
            <w:r>
              <w:t>Применяется на газопроводах природного газа, диапазон температур рабочей и окружающей среды от -60°С до +50°С. Кран устанавливается на трубопроводе в любом рабочем положении. Рабочая среда подается в</w:t>
            </w:r>
            <w:r>
              <w:br/>
              <w:t>любом направлении. Способ управления</w:t>
            </w:r>
            <w:r>
              <w:br/>
              <w:t>– ручной, р</w:t>
            </w:r>
            <w:r>
              <w:t>учка-рычаг. Присоединение</w:t>
            </w:r>
            <w:r>
              <w:br/>
              <w:t>гайка/гайка. Класс герметичности – А</w:t>
            </w:r>
            <w:r>
              <w:br/>
              <w:t>по ГОСТ 9544-93. Уплотнение затвора –</w:t>
            </w:r>
            <w:r>
              <w:br/>
              <w:t>фторопласт 4. Материал корпуса –</w:t>
            </w:r>
            <w:r>
              <w:br/>
              <w:t>латунь ЛЦ40Сд,</w:t>
            </w:r>
          </w:p>
        </w:tc>
      </w:tr>
      <w:tr w:rsidR="00A75F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F57" w:rsidRDefault="00E7078C">
            <w:pPr>
              <w:pStyle w:val="1CStyle12"/>
            </w:pPr>
            <w:r>
              <w:t>5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F57" w:rsidRDefault="00E7078C">
            <w:pPr>
              <w:pStyle w:val="1CStyle13"/>
              <w:jc w:val="left"/>
            </w:pPr>
            <w:r>
              <w:t xml:space="preserve">Кран шаровый латунный 11Б27п ДУ50 PУ1.6 МПа надземная установка/полный проход/резьбовое присоединение </w:t>
            </w:r>
            <w:r>
              <w:t>муфта-муфта ТУ 3712-010-55377430-09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F57" w:rsidRDefault="00E7078C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F57" w:rsidRDefault="00E7078C">
            <w:pPr>
              <w:pStyle w:val="1CStyle14"/>
            </w:pPr>
            <w:r>
              <w:t>10,000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F57" w:rsidRDefault="00E7078C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F57" w:rsidRDefault="00E7078C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F57" w:rsidRDefault="00E7078C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A75F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A75F57" w:rsidRDefault="00E7078C">
            <w:pPr>
              <w:pStyle w:val="1CStyle16"/>
            </w:pPr>
            <w: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F57" w:rsidRDefault="00E7078C">
            <w:pPr>
              <w:pStyle w:val="1CStyle17"/>
              <w:jc w:val="left"/>
            </w:pPr>
            <w:r>
              <w:t>Применяется на газопроводах</w:t>
            </w:r>
            <w:r>
              <w:br/>
              <w:t>природного газа, диапазон температур</w:t>
            </w:r>
            <w:r>
              <w:br/>
              <w:t>рабочей и</w:t>
            </w:r>
            <w:r>
              <w:t xml:space="preserve"> окружающей среды от -60°С</w:t>
            </w:r>
            <w:r>
              <w:br/>
              <w:t>до +50°С. Способ управления – ручной,</w:t>
            </w:r>
            <w:r>
              <w:br/>
              <w:t>ручка-бабочка. Присоединение</w:t>
            </w:r>
            <w:r>
              <w:br/>
              <w:t>гайка/гайка. Класс герметичности – А</w:t>
            </w:r>
            <w:r>
              <w:br/>
              <w:t>по ГОСТ 9544-93. Уплотнение затвора –</w:t>
            </w:r>
            <w:r>
              <w:br/>
              <w:t>фторопласт 4. Материал корпуса –</w:t>
            </w:r>
            <w:r>
              <w:br/>
              <w:t>латунь ЛЦ40Сд,</w:t>
            </w:r>
          </w:p>
        </w:tc>
      </w:tr>
      <w:tr w:rsidR="00A75F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F57" w:rsidRDefault="00E7078C">
            <w:pPr>
              <w:pStyle w:val="1CStyle12"/>
            </w:pPr>
            <w:r>
              <w:t>6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F57" w:rsidRDefault="00E7078C">
            <w:pPr>
              <w:pStyle w:val="1CStyle13"/>
              <w:jc w:val="left"/>
            </w:pPr>
            <w:r>
              <w:t xml:space="preserve">Кран шаровый латунный 11Б27п10 ДУ15 </w:t>
            </w:r>
            <w:r>
              <w:t>PУ1.6МПа надземная установка/полный проход/резьбовое присоеднинение/для манометра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F57" w:rsidRDefault="00E7078C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F57" w:rsidRDefault="00E7078C">
            <w:pPr>
              <w:pStyle w:val="1CStyle14"/>
            </w:pPr>
            <w:r>
              <w:t>221,000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F57" w:rsidRDefault="00E7078C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F57" w:rsidRDefault="00E7078C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F57" w:rsidRDefault="00E7078C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A75F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A75F57" w:rsidRDefault="00E7078C">
            <w:pPr>
              <w:pStyle w:val="1CStyle16"/>
            </w:pPr>
            <w: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F57" w:rsidRDefault="00E7078C">
            <w:pPr>
              <w:pStyle w:val="1CStyle17"/>
              <w:jc w:val="left"/>
            </w:pPr>
            <w:r>
              <w:t>Применяется на газопроводах</w:t>
            </w:r>
            <w:r>
              <w:br/>
              <w:t>природного газа, диапазон температур</w:t>
            </w:r>
            <w:r>
              <w:br/>
              <w:t>рабочей и окружающей среды от -60°С</w:t>
            </w:r>
            <w:r>
              <w:br/>
              <w:t>до +50°С. Кран устанавливается на</w:t>
            </w:r>
            <w:r>
              <w:br/>
              <w:t>трубопроводе в любом рабочем</w:t>
            </w:r>
            <w:r>
              <w:br/>
              <w:t>положении. Рабочая среда подается в</w:t>
            </w:r>
            <w:r>
              <w:br/>
              <w:t>любом направлении. Способ управления</w:t>
            </w:r>
            <w:r>
              <w:br/>
              <w:t>– ручной, ручка-рычаг. Присоединение</w:t>
            </w:r>
            <w:r>
              <w:br/>
              <w:t>гайка/гай</w:t>
            </w:r>
            <w:r>
              <w:t>ка. Класс герметичности – А</w:t>
            </w:r>
            <w:r>
              <w:br/>
              <w:t>по ГОСТ 9544-93. Уплотнение затвора –</w:t>
            </w:r>
            <w:r>
              <w:br/>
              <w:t>фторопласт 4. Материал корпуса –</w:t>
            </w:r>
            <w:r>
              <w:br/>
              <w:t>латунь ЛЦ40Сд, ТУ 3712-010-55377430-</w:t>
            </w:r>
            <w:r>
              <w:br/>
              <w:t>09,</w:t>
            </w:r>
          </w:p>
        </w:tc>
      </w:tr>
      <w:tr w:rsidR="00E707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18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</w:pPr>
          </w:p>
        </w:tc>
      </w:tr>
      <w:tr w:rsidR="00A75F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75F57" w:rsidRDefault="00E7078C">
            <w:pPr>
              <w:pStyle w:val="1CStyle19"/>
            </w:pPr>
            <w:r>
              <w:t>2.</w:t>
            </w:r>
          </w:p>
        </w:tc>
        <w:tc>
          <w:tcPr>
            <w:tcW w:w="13872" w:type="dxa"/>
            <w:gridSpan w:val="4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75F57" w:rsidRDefault="00E7078C">
            <w:pPr>
              <w:pStyle w:val="1CStyle20"/>
              <w:jc w:val="left"/>
            </w:pPr>
            <w:r>
              <w:t>Условия поставки товаров</w:t>
            </w:r>
          </w:p>
        </w:tc>
      </w:tr>
      <w:tr w:rsidR="00A75F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35" w:type="dxa"/>
            <w:gridSpan w:val="1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75F57" w:rsidRDefault="00E7078C">
            <w:pPr>
              <w:pStyle w:val="1CStyle21"/>
            </w:pPr>
            <w:r>
              <w:t>Грузополучатель</w:t>
            </w:r>
          </w:p>
        </w:tc>
        <w:tc>
          <w:tcPr>
            <w:tcW w:w="10115" w:type="dxa"/>
            <w:gridSpan w:val="3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F57" w:rsidRDefault="00E7078C">
            <w:pPr>
              <w:pStyle w:val="1CStyle5"/>
              <w:jc w:val="left"/>
            </w:pPr>
            <w:r>
              <w:t>АО "Газпром газораспределение Тула"</w:t>
            </w:r>
          </w:p>
        </w:tc>
      </w:tr>
      <w:tr w:rsidR="00A75F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35" w:type="dxa"/>
            <w:gridSpan w:val="1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75F57" w:rsidRDefault="00E7078C">
            <w:pPr>
              <w:pStyle w:val="1CStyle21"/>
            </w:pPr>
            <w:r>
              <w:t>Место (адрес) поставки товаров</w:t>
            </w:r>
          </w:p>
        </w:tc>
        <w:tc>
          <w:tcPr>
            <w:tcW w:w="10115" w:type="dxa"/>
            <w:gridSpan w:val="3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F57" w:rsidRDefault="00E7078C">
            <w:pPr>
              <w:pStyle w:val="1CStyle22"/>
              <w:jc w:val="left"/>
            </w:pPr>
            <w:r>
              <w:t>301260 Тульская обл. г.Киреевск бывшая шахта №5</w:t>
            </w:r>
          </w:p>
        </w:tc>
      </w:tr>
      <w:tr w:rsidR="00A75F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35" w:type="dxa"/>
            <w:gridSpan w:val="1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75F57" w:rsidRDefault="00E7078C">
            <w:pPr>
              <w:pStyle w:val="1CStyle21"/>
            </w:pPr>
            <w:r>
              <w:t>Срок (период) поставки товаров</w:t>
            </w:r>
          </w:p>
        </w:tc>
        <w:tc>
          <w:tcPr>
            <w:tcW w:w="10115" w:type="dxa"/>
            <w:gridSpan w:val="3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F57" w:rsidRDefault="00E7078C">
            <w:pPr>
              <w:pStyle w:val="1CStyle22"/>
              <w:jc w:val="left"/>
            </w:pPr>
            <w:r>
              <w:t xml:space="preserve">От 10 до 20 календарных дней с даты </w:t>
            </w:r>
            <w:r>
              <w:t>заключения договора</w:t>
            </w:r>
          </w:p>
        </w:tc>
      </w:tr>
      <w:tr w:rsidR="00E707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18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18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A75F57" w:rsidRDefault="00A75F57">
            <w:pPr>
              <w:pStyle w:val="1CStyle0"/>
            </w:pPr>
          </w:p>
        </w:tc>
      </w:tr>
      <w:tr w:rsidR="00A75F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75F57" w:rsidRDefault="00E7078C">
            <w:pPr>
              <w:pStyle w:val="1CStyle19"/>
            </w:pPr>
            <w:r>
              <w:t>3.</w:t>
            </w:r>
          </w:p>
        </w:tc>
        <w:tc>
          <w:tcPr>
            <w:tcW w:w="13872" w:type="dxa"/>
            <w:gridSpan w:val="4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75F57" w:rsidRDefault="00E7078C">
            <w:pPr>
              <w:pStyle w:val="1CStyle23"/>
              <w:jc w:val="left"/>
            </w:pPr>
            <w:r>
              <w:t>Условия проведения закупочной процедуры.</w:t>
            </w:r>
          </w:p>
        </w:tc>
      </w:tr>
      <w:tr w:rsidR="00A75F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24" w:type="dxa"/>
            <w:gridSpan w:val="16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A75F57" w:rsidRDefault="00E7078C">
            <w:pPr>
              <w:pStyle w:val="1CStyle24"/>
              <w:jc w:val="left"/>
            </w:pPr>
            <w:r>
              <w:t>Начальная (максимальная)  цена предмета закупки для участников, не освобожденных от уплаты НДС (с НДС), рублей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F57" w:rsidRDefault="00E7078C">
            <w:pPr>
              <w:pStyle w:val="1CStyle25"/>
            </w:pPr>
            <w:r>
              <w:t>1 129 543,68</w:t>
            </w:r>
          </w:p>
        </w:tc>
        <w:tc>
          <w:tcPr>
            <w:tcW w:w="2312" w:type="dxa"/>
            <w:gridSpan w:val="8"/>
            <w:vMerge w:val="restart"/>
            <w:tcBorders>
              <w:top w:val="single" w:sz="5" w:space="0" w:color="auto"/>
            </w:tcBorders>
            <w:shd w:val="clear" w:color="FFFFFF" w:fill="auto"/>
            <w:vAlign w:val="center"/>
          </w:tcPr>
          <w:p w:rsidR="00A75F57" w:rsidRDefault="00E7078C">
            <w:pPr>
              <w:pStyle w:val="1CStyle26"/>
            </w:pPr>
            <w:r>
              <w:t>Способ закупки</w:t>
            </w:r>
          </w:p>
        </w:tc>
        <w:tc>
          <w:tcPr>
            <w:tcW w:w="4913" w:type="dxa"/>
            <w:gridSpan w:val="17"/>
            <w:vMerge w:val="restart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A75F57" w:rsidRDefault="00E7078C">
            <w:pPr>
              <w:pStyle w:val="1CStyle27"/>
            </w:pPr>
            <w:r>
              <w:t>Открытый запрос предложений в электронной фор</w:t>
            </w:r>
            <w:r>
              <w:t>ме</w:t>
            </w:r>
          </w:p>
        </w:tc>
      </w:tr>
      <w:tr w:rsidR="00A75F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24" w:type="dxa"/>
            <w:gridSpan w:val="16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A75F57" w:rsidRDefault="00E7078C">
            <w:pPr>
              <w:pStyle w:val="1CStyle24"/>
              <w:jc w:val="left"/>
            </w:pPr>
            <w:r>
              <w:t>В том числе НДС, рублей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F57" w:rsidRDefault="00E7078C">
            <w:pPr>
              <w:pStyle w:val="1CStyle25"/>
            </w:pPr>
            <w:r>
              <w:t>172 303,27</w:t>
            </w:r>
          </w:p>
        </w:tc>
        <w:tc>
          <w:tcPr>
            <w:tcW w:w="2312" w:type="dxa"/>
            <w:gridSpan w:val="8"/>
            <w:vMerge/>
            <w:tcBorders>
              <w:top w:val="single" w:sz="5" w:space="0" w:color="auto"/>
            </w:tcBorders>
            <w:shd w:val="clear" w:color="FFFFFF" w:fill="auto"/>
            <w:vAlign w:val="center"/>
          </w:tcPr>
          <w:p w:rsidR="00A75F57" w:rsidRDefault="00E7078C">
            <w:pPr>
              <w:pStyle w:val="1CStyle26"/>
            </w:pPr>
            <w:r>
              <w:t>Способ закупки</w:t>
            </w:r>
          </w:p>
        </w:tc>
        <w:tc>
          <w:tcPr>
            <w:tcW w:w="4913" w:type="dxa"/>
            <w:gridSpan w:val="17"/>
            <w:vMerge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A75F57" w:rsidRDefault="00E7078C">
            <w:pPr>
              <w:pStyle w:val="1CStyle27"/>
            </w:pPr>
            <w:r>
              <w:t>Открытый запрос предложений в электронной форме</w:t>
            </w:r>
          </w:p>
        </w:tc>
      </w:tr>
      <w:tr w:rsidR="00A75F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24" w:type="dxa"/>
            <w:gridSpan w:val="16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A75F57" w:rsidRDefault="00E7078C">
            <w:pPr>
              <w:pStyle w:val="1CStyle24"/>
              <w:jc w:val="left"/>
            </w:pPr>
            <w:r>
              <w:t xml:space="preserve">Начальная (максимальная)  цена предмета закупки для участников, использующих право на освобождение от уплаты НДС или не являющихся налогоплательщиками </w:t>
            </w:r>
            <w:r>
              <w:t>НДС (без  НДС), рублей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F57" w:rsidRDefault="00E7078C">
            <w:pPr>
              <w:pStyle w:val="1CStyle28"/>
            </w:pPr>
            <w:r>
              <w:t>957 240,41</w:t>
            </w:r>
          </w:p>
        </w:tc>
        <w:tc>
          <w:tcPr>
            <w:tcW w:w="2312" w:type="dxa"/>
            <w:gridSpan w:val="8"/>
            <w:vMerge/>
            <w:tcBorders>
              <w:top w:val="single" w:sz="5" w:space="0" w:color="auto"/>
            </w:tcBorders>
            <w:shd w:val="clear" w:color="FFFFFF" w:fill="auto"/>
            <w:vAlign w:val="center"/>
          </w:tcPr>
          <w:p w:rsidR="00A75F57" w:rsidRDefault="00E7078C">
            <w:pPr>
              <w:pStyle w:val="1CStyle26"/>
            </w:pPr>
            <w:r>
              <w:t>Способ закупки</w:t>
            </w:r>
          </w:p>
        </w:tc>
        <w:tc>
          <w:tcPr>
            <w:tcW w:w="4913" w:type="dxa"/>
            <w:gridSpan w:val="17"/>
            <w:vMerge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A75F57" w:rsidRDefault="00E7078C">
            <w:pPr>
              <w:pStyle w:val="1CStyle27"/>
            </w:pPr>
            <w:r>
              <w:t>Открытый запрос предложений в электронной форме</w:t>
            </w:r>
          </w:p>
        </w:tc>
      </w:tr>
      <w:tr w:rsidR="00A75F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647" w:type="dxa"/>
            <w:gridSpan w:val="2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F57" w:rsidRDefault="00E7078C">
            <w:pPr>
              <w:pStyle w:val="1CStyle29"/>
            </w:pPr>
            <w:r>
              <w:t>Обязательное требование к условиям оплаты товара</w:t>
            </w:r>
          </w:p>
        </w:tc>
        <w:tc>
          <w:tcPr>
            <w:tcW w:w="7803" w:type="dxa"/>
            <w:gridSpan w:val="2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F57" w:rsidRDefault="00E7078C">
            <w:pPr>
              <w:pStyle w:val="1CStyle22"/>
              <w:jc w:val="left"/>
            </w:pPr>
            <w:r>
              <w:t>Оплата товара в течении 30 календарных дней после поставки.</w:t>
            </w:r>
          </w:p>
        </w:tc>
      </w:tr>
    </w:tbl>
    <w:p w:rsidR="00000000" w:rsidRDefault="00E7078C"/>
    <w:sectPr w:rsidR="00000000" w:rsidSect="00E7078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9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75F57"/>
    <w:rsid w:val="00A75F57"/>
    <w:rsid w:val="00E70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0">
    <w:name w:val="1CStyle0"/>
    <w:pPr>
      <w:jc w:val="center"/>
    </w:pPr>
    <w:rPr>
      <w:rFonts w:ascii="Times New Roman" w:hAnsi="Times New Roman"/>
    </w:rPr>
  </w:style>
  <w:style w:type="paragraph" w:customStyle="1" w:styleId="1CStyle18">
    <w:name w:val="1CStyle18"/>
    <w:pPr>
      <w:jc w:val="center"/>
    </w:pPr>
    <w:rPr>
      <w:rFonts w:ascii="Times New Roman" w:hAnsi="Times New Roman"/>
    </w:rPr>
  </w:style>
  <w:style w:type="paragraph" w:customStyle="1" w:styleId="1CStyle23">
    <w:name w:val="1CStyle23"/>
    <w:pPr>
      <w:jc w:val="center"/>
    </w:pPr>
    <w:rPr>
      <w:rFonts w:ascii="Times New Roman" w:hAnsi="Times New Roman"/>
      <w:b/>
    </w:rPr>
  </w:style>
  <w:style w:type="paragraph" w:customStyle="1" w:styleId="1CStyle1">
    <w:name w:val="1CStyle1"/>
    <w:pPr>
      <w:jc w:val="center"/>
    </w:pPr>
    <w:rPr>
      <w:rFonts w:ascii="Times New Roman" w:hAnsi="Times New Roman"/>
      <w:b/>
      <w:sz w:val="28"/>
    </w:rPr>
  </w:style>
  <w:style w:type="paragraph" w:customStyle="1" w:styleId="1CStyle19">
    <w:name w:val="1CStyle19"/>
    <w:pPr>
      <w:jc w:val="center"/>
    </w:pPr>
    <w:rPr>
      <w:rFonts w:ascii="Times New Roman" w:hAnsi="Times New Roman"/>
      <w:b/>
    </w:rPr>
  </w:style>
  <w:style w:type="paragraph" w:customStyle="1" w:styleId="1CStyle3">
    <w:name w:val="1CStyle3"/>
    <w:pPr>
      <w:jc w:val="center"/>
    </w:pPr>
    <w:rPr>
      <w:rFonts w:ascii="Times New Roman" w:hAnsi="Times New Roman"/>
      <w:b/>
    </w:rPr>
  </w:style>
  <w:style w:type="paragraph" w:customStyle="1" w:styleId="1CStyle5">
    <w:name w:val="1CStyle5"/>
    <w:pPr>
      <w:jc w:val="center"/>
    </w:pPr>
    <w:rPr>
      <w:rFonts w:ascii="Times New Roman" w:hAnsi="Times New Roman"/>
    </w:rPr>
  </w:style>
  <w:style w:type="paragraph" w:customStyle="1" w:styleId="1CStyle4">
    <w:name w:val="1CStyle4"/>
    <w:pPr>
      <w:jc w:val="center"/>
    </w:pPr>
    <w:rPr>
      <w:rFonts w:ascii="Times New Roman" w:hAnsi="Times New Roman"/>
      <w:b/>
    </w:rPr>
  </w:style>
  <w:style w:type="paragraph" w:customStyle="1" w:styleId="1CStyle26">
    <w:name w:val="1CStyle26"/>
    <w:pPr>
      <w:jc w:val="center"/>
    </w:pPr>
    <w:rPr>
      <w:rFonts w:ascii="Times New Roman" w:hAnsi="Times New Roman"/>
    </w:rPr>
  </w:style>
  <w:style w:type="paragraph" w:customStyle="1" w:styleId="1CStyle2">
    <w:name w:val="1CStyle2"/>
    <w:pPr>
      <w:jc w:val="center"/>
    </w:pPr>
    <w:rPr>
      <w:rFonts w:ascii="Times New Roman" w:hAnsi="Times New Roman"/>
      <w:b/>
    </w:rPr>
  </w:style>
  <w:style w:type="paragraph" w:customStyle="1" w:styleId="1CStyle6">
    <w:name w:val="1CStyle6"/>
    <w:pPr>
      <w:jc w:val="center"/>
    </w:pPr>
    <w:rPr>
      <w:rFonts w:ascii="Times New Roman" w:hAnsi="Times New Roman"/>
      <w:sz w:val="20"/>
    </w:rPr>
  </w:style>
  <w:style w:type="paragraph" w:customStyle="1" w:styleId="1CStyle8">
    <w:name w:val="1CStyle8"/>
    <w:pPr>
      <w:jc w:val="center"/>
    </w:pPr>
    <w:rPr>
      <w:rFonts w:ascii="Times New Roman" w:hAnsi="Times New Roman"/>
      <w:sz w:val="20"/>
    </w:rPr>
  </w:style>
  <w:style w:type="paragraph" w:customStyle="1" w:styleId="1CStyle21">
    <w:name w:val="1CStyle21"/>
    <w:pPr>
      <w:jc w:val="right"/>
    </w:pPr>
    <w:rPr>
      <w:rFonts w:ascii="Times New Roman" w:hAnsi="Times New Roman"/>
    </w:rPr>
  </w:style>
  <w:style w:type="paragraph" w:customStyle="1" w:styleId="1CStyle-1">
    <w:name w:val="1CStyle-1"/>
    <w:pPr>
      <w:jc w:val="center"/>
    </w:pPr>
    <w:rPr>
      <w:rFonts w:ascii="Times New Roman" w:hAnsi="Times New Roman"/>
    </w:rPr>
  </w:style>
  <w:style w:type="paragraph" w:customStyle="1" w:styleId="1CStyle24">
    <w:name w:val="1CStyle24"/>
    <w:pPr>
      <w:jc w:val="center"/>
    </w:pPr>
    <w:rPr>
      <w:rFonts w:ascii="Times New Roman" w:hAnsi="Times New Roman"/>
    </w:rPr>
  </w:style>
  <w:style w:type="paragraph" w:customStyle="1" w:styleId="1CStyle22">
    <w:name w:val="1CStyle22"/>
    <w:pPr>
      <w:jc w:val="center"/>
    </w:pPr>
    <w:rPr>
      <w:rFonts w:ascii="Times New Roman" w:hAnsi="Times New Roman"/>
    </w:rPr>
  </w:style>
  <w:style w:type="paragraph" w:customStyle="1" w:styleId="1CStyle13">
    <w:name w:val="1CStyle13"/>
    <w:pPr>
      <w:jc w:val="center"/>
    </w:pPr>
    <w:rPr>
      <w:rFonts w:ascii="Times New Roman" w:hAnsi="Times New Roman"/>
      <w:sz w:val="20"/>
    </w:rPr>
  </w:style>
  <w:style w:type="paragraph" w:customStyle="1" w:styleId="1CStyle27">
    <w:name w:val="1CStyle27"/>
    <w:pPr>
      <w:jc w:val="center"/>
    </w:pPr>
    <w:rPr>
      <w:rFonts w:ascii="Times New Roman" w:hAnsi="Times New Roman"/>
    </w:rPr>
  </w:style>
  <w:style w:type="paragraph" w:customStyle="1" w:styleId="1CStyle7">
    <w:name w:val="1CStyle7"/>
    <w:pPr>
      <w:jc w:val="center"/>
    </w:pPr>
    <w:rPr>
      <w:rFonts w:ascii="Times New Roman" w:hAnsi="Times New Roman"/>
      <w:sz w:val="20"/>
    </w:rPr>
  </w:style>
  <w:style w:type="paragraph" w:customStyle="1" w:styleId="1CStyle16">
    <w:name w:val="1CStyle16"/>
    <w:pPr>
      <w:jc w:val="center"/>
    </w:pPr>
    <w:rPr>
      <w:rFonts w:ascii="Times New Roman" w:hAnsi="Times New Roman"/>
      <w:sz w:val="20"/>
    </w:rPr>
  </w:style>
  <w:style w:type="paragraph" w:customStyle="1" w:styleId="1CStyle12">
    <w:name w:val="1CStyle12"/>
    <w:pPr>
      <w:jc w:val="center"/>
    </w:pPr>
    <w:rPr>
      <w:rFonts w:ascii="Times New Roman" w:hAnsi="Times New Roman"/>
      <w:sz w:val="20"/>
    </w:rPr>
  </w:style>
  <w:style w:type="paragraph" w:customStyle="1" w:styleId="1CStyle9">
    <w:name w:val="1CStyle9"/>
    <w:pPr>
      <w:jc w:val="center"/>
    </w:pPr>
    <w:rPr>
      <w:rFonts w:ascii="Times New Roman" w:hAnsi="Times New Roman"/>
      <w:sz w:val="20"/>
    </w:rPr>
  </w:style>
  <w:style w:type="paragraph" w:customStyle="1" w:styleId="1CStyle20">
    <w:name w:val="1CStyle20"/>
    <w:pPr>
      <w:jc w:val="center"/>
    </w:pPr>
    <w:rPr>
      <w:rFonts w:ascii="Times New Roman" w:hAnsi="Times New Roman"/>
      <w:b/>
    </w:rPr>
  </w:style>
  <w:style w:type="paragraph" w:customStyle="1" w:styleId="1CStyle10">
    <w:name w:val="1CStyle10"/>
    <w:pPr>
      <w:jc w:val="center"/>
    </w:pPr>
    <w:rPr>
      <w:rFonts w:ascii="Times New Roman" w:hAnsi="Times New Roman"/>
      <w:sz w:val="20"/>
    </w:rPr>
  </w:style>
  <w:style w:type="paragraph" w:customStyle="1" w:styleId="1CStyle29">
    <w:name w:val="1CStyle29"/>
    <w:pPr>
      <w:jc w:val="right"/>
    </w:pPr>
    <w:rPr>
      <w:rFonts w:ascii="Times New Roman" w:hAnsi="Times New Roman"/>
      <w:b/>
    </w:rPr>
  </w:style>
  <w:style w:type="paragraph" w:customStyle="1" w:styleId="1CStyle11">
    <w:name w:val="1CStyle11"/>
    <w:pPr>
      <w:jc w:val="center"/>
    </w:pPr>
    <w:rPr>
      <w:rFonts w:ascii="Times New Roman" w:hAnsi="Times New Roman"/>
      <w:sz w:val="20"/>
    </w:rPr>
  </w:style>
  <w:style w:type="paragraph" w:customStyle="1" w:styleId="1CStyle14">
    <w:name w:val="1CStyle14"/>
    <w:pPr>
      <w:jc w:val="right"/>
    </w:pPr>
    <w:rPr>
      <w:rFonts w:ascii="Times New Roman" w:hAnsi="Times New Roman"/>
      <w:sz w:val="20"/>
    </w:rPr>
  </w:style>
  <w:style w:type="paragraph" w:customStyle="1" w:styleId="1CStyle15">
    <w:name w:val="1CStyle15"/>
    <w:pPr>
      <w:jc w:val="center"/>
    </w:pPr>
    <w:rPr>
      <w:rFonts w:ascii="Times New Roman" w:hAnsi="Times New Roman"/>
      <w:sz w:val="20"/>
    </w:rPr>
  </w:style>
  <w:style w:type="paragraph" w:customStyle="1" w:styleId="1CStyle25">
    <w:name w:val="1CStyle25"/>
    <w:pPr>
      <w:jc w:val="center"/>
    </w:pPr>
    <w:rPr>
      <w:rFonts w:ascii="Times New Roman" w:hAnsi="Times New Roman"/>
    </w:rPr>
  </w:style>
  <w:style w:type="paragraph" w:customStyle="1" w:styleId="1CStyle28">
    <w:name w:val="1CStyle28"/>
    <w:pPr>
      <w:jc w:val="center"/>
    </w:pPr>
    <w:rPr>
      <w:rFonts w:ascii="Times New Roman" w:hAnsi="Times New Roman"/>
    </w:rPr>
  </w:style>
  <w:style w:type="paragraph" w:customStyle="1" w:styleId="1CStyle17">
    <w:name w:val="1CStyle17"/>
    <w:pPr>
      <w:ind w:left="20"/>
      <w:jc w:val="center"/>
    </w:pPr>
    <w:rPr>
      <w:rFonts w:ascii="Times New Roman" w:hAnsi="Times New Roman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848</Words>
  <Characters>4838</Characters>
  <Application>Microsoft Office Word</Application>
  <DocSecurity>0</DocSecurity>
  <Lines>40</Lines>
  <Paragraphs>11</Paragraphs>
  <ScaleCrop>false</ScaleCrop>
  <Company>Hewlett-Packard Company</Company>
  <LinksUpToDate>false</LinksUpToDate>
  <CharactersWithSpaces>5675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Иван Александрович Косенков</cp:lastModifiedBy>
  <cp:revision>2</cp:revision>
  <dcterms:created xsi:type="dcterms:W3CDTF">2017-01-17T08:44:00Z</dcterms:created>
  <dcterms:modified xsi:type="dcterms:W3CDTF">2017-01-17T08:44:00Z</dcterms:modified>
</cp:coreProperties>
</file>